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624" w:beforeLines="200" w:after="624" w:afterLines="200" w:line="300" w:lineRule="auto"/>
        <w:jc w:val="center"/>
        <w:rPr>
          <w:rFonts w:hint="eastAsia" w:ascii="黑体" w:eastAsia="黑体"/>
          <w:b/>
          <w:sz w:val="40"/>
          <w:szCs w:val="32"/>
          <w:lang w:val="en-US" w:eastAsia="zh-CN"/>
        </w:rPr>
      </w:pPr>
    </w:p>
    <w:p>
      <w:pPr>
        <w:snapToGrid w:val="0"/>
        <w:spacing w:before="624" w:beforeLines="200" w:after="624" w:afterLines="200" w:line="300" w:lineRule="auto"/>
        <w:jc w:val="center"/>
        <w:rPr>
          <w:rFonts w:hint="eastAsia" w:ascii="黑体" w:eastAsia="黑体"/>
          <w:b/>
          <w:sz w:val="40"/>
          <w:szCs w:val="32"/>
          <w:lang w:val="en-US" w:eastAsia="zh-CN"/>
        </w:rPr>
      </w:pPr>
    </w:p>
    <w:p>
      <w:pPr>
        <w:pStyle w:val="2"/>
        <w:jc w:val="center"/>
        <w:rPr>
          <w:rFonts w:hint="eastAsia" w:ascii="黑体" w:hAnsi="黑体" w:eastAsia="黑体" w:cs="黑体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>必联CA中心证书</w:t>
      </w:r>
      <w:r>
        <w:rPr>
          <w:rFonts w:hint="eastAsia" w:ascii="黑体" w:hAnsi="黑体" w:cs="黑体"/>
          <w:sz w:val="52"/>
          <w:szCs w:val="52"/>
          <w:lang w:val="en-US" w:eastAsia="zh-CN"/>
        </w:rPr>
        <w:t>绑定</w:t>
      </w:r>
    </w:p>
    <w:p>
      <w:pPr>
        <w:pStyle w:val="2"/>
        <w:jc w:val="center"/>
        <w:rPr>
          <w:rFonts w:hint="eastAsia" w:ascii="黑体" w:hAnsi="黑体" w:eastAsia="黑体" w:cs="黑体"/>
          <w:sz w:val="52"/>
          <w:szCs w:val="52"/>
        </w:rPr>
      </w:pPr>
      <w:bookmarkStart w:id="15" w:name="_GoBack"/>
      <w:bookmarkEnd w:id="15"/>
      <w:r>
        <w:rPr>
          <w:rFonts w:hint="eastAsia" w:ascii="黑体" w:hAnsi="黑体" w:eastAsia="黑体" w:cs="黑体"/>
          <w:sz w:val="52"/>
          <w:szCs w:val="52"/>
        </w:rPr>
        <w:t>用户操作手册</w:t>
      </w:r>
    </w:p>
    <w:p>
      <w:pPr>
        <w:snapToGrid w:val="0"/>
        <w:spacing w:before="624" w:beforeLines="200" w:after="624" w:afterLines="200" w:line="300" w:lineRule="auto"/>
        <w:jc w:val="center"/>
        <w:rPr>
          <w:rFonts w:hint="eastAsia" w:ascii="黑体" w:eastAsia="黑体"/>
          <w:b/>
          <w:sz w:val="40"/>
          <w:szCs w:val="32"/>
        </w:rPr>
      </w:pPr>
    </w:p>
    <w:p>
      <w:pPr>
        <w:snapToGrid w:val="0"/>
        <w:spacing w:before="624" w:beforeLines="200" w:after="624" w:afterLines="200" w:line="300" w:lineRule="auto"/>
        <w:jc w:val="center"/>
        <w:rPr>
          <w:rFonts w:hint="eastAsia" w:ascii="黑体" w:eastAsia="黑体"/>
          <w:b/>
          <w:sz w:val="40"/>
          <w:szCs w:val="32"/>
        </w:rPr>
      </w:pPr>
    </w:p>
    <w:p>
      <w:pPr>
        <w:snapToGrid w:val="0"/>
        <w:spacing w:before="624" w:beforeLines="200" w:after="624" w:afterLines="200" w:line="300" w:lineRule="auto"/>
        <w:jc w:val="both"/>
        <w:rPr>
          <w:rFonts w:hint="eastAsia" w:ascii="黑体" w:eastAsia="黑体"/>
          <w:b/>
          <w:sz w:val="40"/>
          <w:szCs w:val="32"/>
        </w:rPr>
      </w:pPr>
    </w:p>
    <w:p>
      <w:pPr>
        <w:snapToGrid w:val="0"/>
        <w:spacing w:before="624" w:beforeLines="200" w:after="624" w:afterLines="200" w:line="300" w:lineRule="auto"/>
        <w:jc w:val="center"/>
        <w:rPr>
          <w:rFonts w:hint="eastAsia" w:ascii="黑体" w:eastAsia="黑体"/>
          <w:b/>
          <w:sz w:val="40"/>
          <w:szCs w:val="32"/>
        </w:rPr>
      </w:pPr>
    </w:p>
    <w:p>
      <w:pPr>
        <w:spacing w:line="360" w:lineRule="auto"/>
        <w:jc w:val="center"/>
        <w:rPr>
          <w:rFonts w:hint="eastAsia" w:ascii="Calibri" w:hAnsi="Calibri"/>
          <w:b/>
          <w:sz w:val="24"/>
          <w:szCs w:val="24"/>
        </w:rPr>
      </w:pPr>
      <w:r>
        <w:rPr>
          <w:rFonts w:hint="eastAsia" w:ascii="Calibri" w:hAnsi="Calibri"/>
          <w:b/>
          <w:sz w:val="24"/>
          <w:szCs w:val="24"/>
          <w:lang w:val="en-US" w:eastAsia="zh-CN"/>
        </w:rPr>
        <w:t>北京必联网络科技</w:t>
      </w:r>
      <w:r>
        <w:rPr>
          <w:rFonts w:hint="eastAsia" w:ascii="Calibri" w:hAnsi="Calibri"/>
          <w:b/>
          <w:sz w:val="24"/>
          <w:szCs w:val="24"/>
        </w:rPr>
        <w:t>有限公司</w:t>
      </w:r>
    </w:p>
    <w:p>
      <w:pPr>
        <w:jc w:val="center"/>
        <w:rPr>
          <w:rFonts w:hint="eastAsia" w:ascii="Calibri" w:hAnsi="Calibri" w:cs="Calibri"/>
          <w:b/>
          <w:bCs/>
          <w:kern w:val="0"/>
          <w:sz w:val="24"/>
          <w:szCs w:val="24"/>
        </w:rPr>
      </w:pPr>
      <w:r>
        <w:rPr>
          <w:rFonts w:hint="eastAsia" w:ascii="Calibri" w:hAnsi="Calibri" w:cs="Calibri"/>
          <w:b/>
          <w:bCs/>
          <w:kern w:val="0"/>
          <w:sz w:val="24"/>
          <w:szCs w:val="24"/>
        </w:rPr>
        <w:t>201</w:t>
      </w:r>
      <w:r>
        <w:rPr>
          <w:rFonts w:hint="eastAsia" w:ascii="Calibri" w:hAnsi="Calibri" w:cs="Calibri"/>
          <w:b/>
          <w:bCs/>
          <w:kern w:val="0"/>
          <w:sz w:val="24"/>
          <w:szCs w:val="24"/>
          <w:lang w:val="en-US" w:eastAsia="zh-CN"/>
        </w:rPr>
        <w:t>6</w:t>
      </w:r>
      <w:r>
        <w:rPr>
          <w:rFonts w:hint="eastAsia" w:ascii="Calibri" w:hAnsi="Calibri" w:cs="Calibri"/>
          <w:b/>
          <w:bCs/>
          <w:kern w:val="0"/>
          <w:sz w:val="24"/>
          <w:szCs w:val="24"/>
        </w:rPr>
        <w:t>年</w:t>
      </w:r>
      <w:r>
        <w:rPr>
          <w:rFonts w:hint="eastAsia" w:ascii="Calibri" w:hAnsi="Calibri" w:cs="Calibri"/>
          <w:b/>
          <w:bCs/>
          <w:kern w:val="0"/>
          <w:sz w:val="24"/>
          <w:szCs w:val="24"/>
          <w:lang w:val="en-US" w:eastAsia="zh-CN"/>
        </w:rPr>
        <w:t>11</w:t>
      </w:r>
      <w:r>
        <w:rPr>
          <w:rFonts w:hint="eastAsia" w:ascii="Calibri" w:hAnsi="Calibri" w:cs="Calibri"/>
          <w:b/>
          <w:bCs/>
          <w:kern w:val="0"/>
          <w:sz w:val="24"/>
          <w:szCs w:val="24"/>
        </w:rPr>
        <w:t>月</w:t>
      </w:r>
    </w:p>
    <w:p>
      <w:pPr>
        <w:jc w:val="center"/>
        <w:rPr>
          <w:rFonts w:hint="eastAsia" w:ascii="Calibri" w:hAnsi="Calibri" w:cs="Calibri"/>
          <w:b/>
          <w:bCs/>
          <w:kern w:val="0"/>
          <w:sz w:val="24"/>
          <w:szCs w:val="24"/>
        </w:rPr>
      </w:pPr>
    </w:p>
    <w:p>
      <w:pPr>
        <w:jc w:val="center"/>
        <w:rPr>
          <w:rFonts w:hint="eastAsia" w:ascii="Calibri" w:hAnsi="Calibri" w:cs="Calibri"/>
          <w:b/>
          <w:bCs/>
          <w:kern w:val="0"/>
          <w:sz w:val="24"/>
          <w:szCs w:val="24"/>
        </w:rPr>
      </w:pPr>
    </w:p>
    <w:p>
      <w:pPr>
        <w:jc w:val="center"/>
        <w:rPr>
          <w:rFonts w:hint="eastAsia" w:ascii="Calibri" w:hAnsi="Calibri" w:cs="Calibri"/>
          <w:b/>
          <w:bCs/>
          <w:kern w:val="0"/>
          <w:sz w:val="24"/>
          <w:szCs w:val="24"/>
        </w:rPr>
      </w:pPr>
    </w:p>
    <w:p>
      <w:pPr>
        <w:jc w:val="center"/>
        <w:rPr>
          <w:rFonts w:hint="eastAsia" w:ascii="Calibri" w:hAnsi="Calibri" w:cs="Calibri"/>
          <w:b/>
          <w:bCs/>
          <w:kern w:val="0"/>
          <w:sz w:val="24"/>
          <w:szCs w:val="24"/>
        </w:rPr>
      </w:pPr>
    </w:p>
    <w:p>
      <w:pPr>
        <w:jc w:val="center"/>
        <w:rPr>
          <w:rFonts w:hint="eastAsia" w:ascii="Calibri" w:hAnsi="Calibri" w:cs="Calibri"/>
          <w:b/>
          <w:bCs/>
          <w:kern w:val="0"/>
          <w:sz w:val="24"/>
          <w:szCs w:val="24"/>
        </w:rPr>
      </w:pPr>
    </w:p>
    <w:p>
      <w:pPr>
        <w:jc w:val="center"/>
        <w:rPr>
          <w:rFonts w:hint="eastAsia" w:ascii="Calibri" w:hAnsi="Calibri" w:cs="Calibri"/>
          <w:b/>
          <w:bCs/>
          <w:kern w:val="0"/>
          <w:sz w:val="24"/>
          <w:szCs w:val="24"/>
        </w:rPr>
      </w:pPr>
    </w:p>
    <w:p>
      <w:pPr>
        <w:jc w:val="both"/>
        <w:rPr>
          <w:rFonts w:hint="eastAsia" w:ascii="Calibri" w:hAnsi="Calibri" w:cs="Calibri"/>
          <w:b/>
          <w:bCs/>
          <w:kern w:val="0"/>
          <w:sz w:val="24"/>
          <w:szCs w:val="24"/>
        </w:rPr>
      </w:pPr>
    </w:p>
    <w:p>
      <w:pPr>
        <w:jc w:val="both"/>
        <w:rPr>
          <w:rFonts w:hint="eastAsia" w:ascii="Calibri" w:hAnsi="Calibri" w:cs="Calibri"/>
          <w:b/>
          <w:bCs/>
          <w:kern w:val="0"/>
          <w:sz w:val="24"/>
          <w:szCs w:val="24"/>
        </w:rPr>
      </w:pPr>
    </w:p>
    <w:p>
      <w:pPr>
        <w:widowControl/>
        <w:numPr>
          <w:ilvl w:val="0"/>
          <w:numId w:val="1"/>
        </w:numPr>
        <w:spacing w:line="360" w:lineRule="auto"/>
        <w:jc w:val="left"/>
        <w:outlineLvl w:val="0"/>
        <w:rPr>
          <w:rFonts w:hint="eastAsia" w:ascii="Calibri" w:hAnsi="Calibri"/>
          <w:b/>
          <w:bCs/>
          <w:kern w:val="36"/>
          <w:sz w:val="32"/>
          <w:szCs w:val="32"/>
        </w:rPr>
      </w:pPr>
      <w:bookmarkStart w:id="0" w:name="_Toc354937634"/>
      <w:bookmarkStart w:id="1" w:name="_Toc354937695"/>
      <w:bookmarkStart w:id="2" w:name="_Toc354937790"/>
      <w:bookmarkStart w:id="3" w:name="_Toc384057457"/>
      <w:r>
        <w:rPr>
          <w:rFonts w:hint="eastAsia" w:ascii="Calibri" w:hAnsi="Calibri"/>
          <w:b/>
          <w:bCs/>
          <w:kern w:val="36"/>
          <w:sz w:val="32"/>
          <w:szCs w:val="32"/>
        </w:rPr>
        <w:t>前言</w:t>
      </w:r>
      <w:bookmarkEnd w:id="0"/>
      <w:bookmarkEnd w:id="1"/>
      <w:bookmarkEnd w:id="2"/>
      <w:bookmarkEnd w:id="3"/>
    </w:p>
    <w:p>
      <w:pPr>
        <w:widowControl/>
        <w:spacing w:line="360" w:lineRule="auto"/>
        <w:ind w:firstLine="480" w:firstLineChars="200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必联CA中心证书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绑定</w:t>
      </w:r>
      <w:r>
        <w:rPr>
          <w:rFonts w:hint="eastAsia" w:ascii="宋体" w:hAnsi="宋体" w:eastAsia="宋体" w:cs="宋体"/>
          <w:kern w:val="0"/>
          <w:sz w:val="24"/>
          <w:szCs w:val="24"/>
        </w:rPr>
        <w:t>用户操作手册</w:t>
      </w:r>
      <w:r>
        <w:rPr>
          <w:rFonts w:hint="eastAsia" w:ascii="宋体" w:hAnsi="宋体" w:eastAsia="宋体" w:cs="宋体"/>
          <w:sz w:val="24"/>
          <w:szCs w:val="24"/>
        </w:rPr>
        <w:t>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在必联CA中心证书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绑定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的</w:t>
      </w:r>
      <w:r>
        <w:rPr>
          <w:rFonts w:hint="eastAsia" w:ascii="宋体" w:hAnsi="宋体" w:eastAsia="宋体" w:cs="宋体"/>
          <w:sz w:val="24"/>
          <w:szCs w:val="24"/>
        </w:rPr>
        <w:t>功能进行说明，目的是为了指导和帮助</w:t>
      </w:r>
      <w:r>
        <w:rPr>
          <w:rFonts w:hint="eastAsia" w:ascii="宋体" w:hAnsi="宋体" w:eastAsia="宋体" w:cs="宋体"/>
          <w:kern w:val="0"/>
          <w:sz w:val="24"/>
          <w:szCs w:val="24"/>
        </w:rPr>
        <w:t>用户正确进行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数字证书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与必联账户的绑定操作，以便进行后续业务操作</w:t>
      </w:r>
      <w:r>
        <w:rPr>
          <w:rFonts w:hint="eastAsia" w:ascii="宋体" w:hAnsi="宋体" w:eastAsia="宋体" w:cs="宋体"/>
          <w:kern w:val="0"/>
          <w:sz w:val="24"/>
          <w:szCs w:val="24"/>
        </w:rPr>
        <w:t>。</w:t>
      </w:r>
    </w:p>
    <w:p>
      <w:pPr>
        <w:widowControl/>
        <w:numPr>
          <w:ilvl w:val="1"/>
          <w:numId w:val="2"/>
        </w:numPr>
        <w:spacing w:line="360" w:lineRule="auto"/>
        <w:outlineLvl w:val="1"/>
        <w:rPr>
          <w:rFonts w:hint="eastAsia" w:ascii="Calibri" w:hAnsi="Calibri"/>
          <w:b/>
          <w:bCs/>
          <w:kern w:val="0"/>
          <w:sz w:val="28"/>
          <w:szCs w:val="28"/>
        </w:rPr>
      </w:pPr>
      <w:bookmarkStart w:id="4" w:name="_Toc303160140"/>
      <w:bookmarkStart w:id="5" w:name="_Toc354937697"/>
      <w:bookmarkStart w:id="6" w:name="_Toc384057459"/>
      <w:bookmarkStart w:id="7" w:name="_Toc354937792"/>
      <w:bookmarkStart w:id="8" w:name="_Toc354937636"/>
      <w:r>
        <w:rPr>
          <w:rFonts w:hint="eastAsia" w:ascii="Calibri" w:hAnsi="Calibri"/>
          <w:b/>
          <w:bCs/>
          <w:kern w:val="0"/>
          <w:sz w:val="28"/>
          <w:szCs w:val="28"/>
        </w:rPr>
        <w:t>技术支持</w:t>
      </w:r>
      <w:bookmarkEnd w:id="4"/>
      <w:bookmarkEnd w:id="5"/>
      <w:bookmarkEnd w:id="6"/>
      <w:bookmarkEnd w:id="7"/>
      <w:bookmarkEnd w:id="8"/>
    </w:p>
    <w:p>
      <w:pPr>
        <w:pStyle w:val="13"/>
        <w:spacing w:line="360" w:lineRule="auto"/>
        <w:rPr>
          <w:rFonts w:ascii="Calibri" w:hAnsi="Calibri"/>
          <w:sz w:val="24"/>
          <w:szCs w:val="24"/>
          <w:u w:val="single"/>
          <w:lang w:eastAsia="zh-CN"/>
        </w:rPr>
      </w:pPr>
      <w:bookmarkStart w:id="9" w:name="_Toc328663728"/>
      <w:bookmarkEnd w:id="9"/>
      <w:r>
        <w:rPr>
          <w:rFonts w:hint="eastAsia" w:ascii="Calibri" w:hAnsi="Calibri"/>
          <w:sz w:val="24"/>
          <w:szCs w:val="24"/>
          <w:lang w:eastAsia="zh-CN"/>
        </w:rPr>
        <w:t>如果您对您的责任有疑问，可参阅本手册中的目录或索引找到您要查找的信息。如果本手册中没有出现该信息，有可能出现我们公司网站上网址为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/>
        </w:rPr>
        <w:fldChar w:fldCharType="begin"/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/>
        </w:rPr>
        <w:instrText xml:space="preserve"> HYPERLINK "http://ca.ebnew.com" </w:instrTex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/>
        </w:rPr>
        <w:fldChar w:fldCharType="separate"/>
      </w:r>
      <w:r>
        <w:rPr>
          <w:rStyle w:val="9"/>
          <w:rFonts w:hint="eastAsia" w:ascii="宋体" w:hAnsi="宋体" w:cs="宋体"/>
          <w:b w:val="0"/>
          <w:bCs w:val="0"/>
          <w:kern w:val="0"/>
          <w:sz w:val="24"/>
          <w:szCs w:val="24"/>
          <w:lang w:val="en-US" w:eastAsia="zh-CN"/>
        </w:rPr>
        <w:t>http://ca</w:t>
      </w:r>
      <w:r>
        <w:rPr>
          <w:rStyle w:val="9"/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.ebnew.com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/>
        </w:rPr>
        <w:fldChar w:fldCharType="end"/>
      </w:r>
      <w:r>
        <w:rPr>
          <w:rFonts w:hint="eastAsia" w:ascii="Calibri" w:hAnsi="Calibri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54"/>
        <w:jc w:val="left"/>
        <w:textAlignment w:val="auto"/>
        <w:outlineLvl w:val="9"/>
        <w:rPr>
          <w:rFonts w:hint="eastAsia" w:ascii="Calibri" w:hAnsi="Calibri"/>
          <w:sz w:val="24"/>
          <w:szCs w:val="24"/>
          <w:lang w:val="en-US" w:eastAsia="zh-CN"/>
        </w:rPr>
      </w:pPr>
      <w:r>
        <w:rPr>
          <w:rFonts w:hint="eastAsia" w:ascii="Calibri" w:hAnsi="Calibri"/>
          <w:sz w:val="24"/>
          <w:szCs w:val="24"/>
        </w:rPr>
        <w:t>如果您在网站上找不到您需要的信息,可请求</w:t>
      </w:r>
      <w:r>
        <w:rPr>
          <w:rFonts w:hint="eastAsia" w:ascii="Calibri" w:hAnsi="Calibri"/>
          <w:sz w:val="24"/>
          <w:szCs w:val="24"/>
          <w:lang w:val="en-US" w:eastAsia="zh-CN"/>
        </w:rPr>
        <w:t>必联CA中心</w:t>
      </w:r>
      <w:r>
        <w:rPr>
          <w:rFonts w:hint="eastAsia" w:ascii="Calibri" w:hAnsi="Calibri"/>
          <w:sz w:val="24"/>
          <w:szCs w:val="24"/>
        </w:rPr>
        <w:t>支持。</w:t>
      </w:r>
      <w:r>
        <w:rPr>
          <w:rFonts w:hint="eastAsia" w:ascii="Calibri" w:hAnsi="Calibri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Calibri" w:hAnsi="Calibri"/>
          <w:sz w:val="24"/>
          <w:szCs w:val="24"/>
        </w:rPr>
      </w:pPr>
      <w:r>
        <w:rPr>
          <w:rFonts w:hint="eastAsia" w:ascii="Calibri" w:hAnsi="Calibri"/>
          <w:sz w:val="24"/>
          <w:szCs w:val="24"/>
          <w:lang w:val="en-US" w:eastAsia="zh-CN"/>
        </w:rPr>
        <w:t xml:space="preserve">    咨询服务电话： </w:t>
      </w:r>
      <w:r>
        <w:rPr>
          <w:rFonts w:hint="eastAsia" w:ascii="Calibri" w:hAnsi="Calibri"/>
          <w:sz w:val="24"/>
          <w:szCs w:val="24"/>
        </w:rPr>
        <w:t>400-</w:t>
      </w:r>
      <w:r>
        <w:rPr>
          <w:rFonts w:hint="eastAsia" w:ascii="Calibri" w:hAnsi="Calibri"/>
          <w:sz w:val="24"/>
          <w:szCs w:val="24"/>
          <w:lang w:val="en-US" w:eastAsia="zh-CN"/>
        </w:rPr>
        <w:t>0606</w:t>
      </w:r>
      <w:r>
        <w:rPr>
          <w:rFonts w:hint="eastAsia" w:ascii="Calibri" w:hAnsi="Calibri"/>
          <w:sz w:val="24"/>
          <w:szCs w:val="24"/>
        </w:rPr>
        <w:t>-</w:t>
      </w:r>
      <w:r>
        <w:rPr>
          <w:rFonts w:hint="eastAsia" w:ascii="Calibri" w:hAnsi="Calibri"/>
          <w:sz w:val="24"/>
          <w:szCs w:val="24"/>
          <w:lang w:val="en-US" w:eastAsia="zh-CN"/>
        </w:rPr>
        <w:t>000</w:t>
      </w:r>
    </w:p>
    <w:p>
      <w:pPr>
        <w:widowControl/>
        <w:numPr>
          <w:ilvl w:val="1"/>
          <w:numId w:val="2"/>
        </w:numPr>
        <w:spacing w:line="360" w:lineRule="auto"/>
        <w:outlineLvl w:val="1"/>
        <w:rPr>
          <w:rFonts w:hint="eastAsia" w:ascii="Calibri" w:hAnsi="Calibri"/>
          <w:b/>
          <w:bCs/>
          <w:kern w:val="0"/>
          <w:sz w:val="28"/>
          <w:szCs w:val="28"/>
        </w:rPr>
      </w:pPr>
      <w:bookmarkStart w:id="10" w:name="_Toc384057460"/>
      <w:r>
        <w:rPr>
          <w:rFonts w:hint="eastAsia" w:ascii="Calibri" w:hAnsi="Calibri"/>
          <w:b/>
          <w:bCs/>
          <w:kern w:val="0"/>
          <w:sz w:val="28"/>
          <w:szCs w:val="28"/>
        </w:rPr>
        <w:t>声明</w:t>
      </w:r>
      <w:bookmarkEnd w:id="10"/>
    </w:p>
    <w:p>
      <w:pPr>
        <w:tabs>
          <w:tab w:val="left" w:pos="2268"/>
        </w:tabs>
        <w:spacing w:after="156" w:afterLines="50" w:line="360" w:lineRule="auto"/>
        <w:ind w:firstLine="454"/>
        <w:jc w:val="left"/>
        <w:rPr>
          <w:rFonts w:hint="eastAsia" w:ascii="Clibra" w:hAnsi="Clibra"/>
          <w:sz w:val="24"/>
          <w:szCs w:val="24"/>
        </w:rPr>
      </w:pPr>
      <w:r>
        <w:rPr>
          <w:rFonts w:hint="eastAsia" w:ascii="Clibra" w:hAnsi="Clibra"/>
          <w:sz w:val="24"/>
          <w:szCs w:val="24"/>
        </w:rPr>
        <w:t>本手册所描述的功能及所附图表为截图时版本内容，相关内容如与实际版本有出入，以实际版本为准。</w:t>
      </w:r>
    </w:p>
    <w:p>
      <w:pPr>
        <w:jc w:val="center"/>
        <w:rPr>
          <w:rFonts w:hint="eastAsia" w:ascii="Calibri" w:hAnsi="Calibri" w:cs="Calibri"/>
          <w:b/>
          <w:bCs/>
          <w:kern w:val="0"/>
          <w:sz w:val="24"/>
          <w:szCs w:val="24"/>
        </w:rPr>
      </w:pPr>
    </w:p>
    <w:p>
      <w:pPr>
        <w:jc w:val="center"/>
        <w:rPr>
          <w:rFonts w:hint="eastAsia" w:ascii="Calibri" w:hAnsi="Calibri" w:cs="Calibri"/>
          <w:b/>
          <w:bCs/>
          <w:kern w:val="0"/>
          <w:sz w:val="24"/>
          <w:szCs w:val="24"/>
        </w:rPr>
      </w:pPr>
    </w:p>
    <w:p>
      <w:pPr>
        <w:jc w:val="center"/>
        <w:rPr>
          <w:rFonts w:hint="eastAsia" w:ascii="Calibri" w:hAnsi="Calibri" w:cs="Calibri"/>
          <w:b/>
          <w:bCs/>
          <w:kern w:val="0"/>
          <w:sz w:val="24"/>
          <w:szCs w:val="24"/>
        </w:rPr>
      </w:pPr>
    </w:p>
    <w:p>
      <w:pPr>
        <w:jc w:val="center"/>
        <w:rPr>
          <w:rFonts w:hint="eastAsia" w:ascii="Calibri" w:hAnsi="Calibri" w:cs="Calibri"/>
          <w:b/>
          <w:bCs/>
          <w:kern w:val="0"/>
          <w:sz w:val="24"/>
          <w:szCs w:val="24"/>
        </w:rPr>
      </w:pPr>
    </w:p>
    <w:p>
      <w:pPr>
        <w:jc w:val="center"/>
        <w:rPr>
          <w:rFonts w:hint="eastAsia" w:ascii="Calibri" w:hAnsi="Calibri" w:cs="Calibri"/>
          <w:b/>
          <w:bCs/>
          <w:kern w:val="0"/>
          <w:sz w:val="24"/>
          <w:szCs w:val="24"/>
        </w:rPr>
      </w:pPr>
    </w:p>
    <w:p>
      <w:pPr>
        <w:jc w:val="center"/>
        <w:rPr>
          <w:rFonts w:hint="eastAsia" w:ascii="Calibri" w:hAnsi="Calibri" w:cs="Calibri"/>
          <w:b/>
          <w:bCs/>
          <w:kern w:val="0"/>
          <w:sz w:val="24"/>
          <w:szCs w:val="24"/>
        </w:rPr>
      </w:pPr>
    </w:p>
    <w:p>
      <w:pPr>
        <w:jc w:val="center"/>
        <w:rPr>
          <w:rFonts w:hint="eastAsia" w:ascii="Calibri" w:hAnsi="Calibri" w:cs="Calibri"/>
          <w:b/>
          <w:bCs/>
          <w:kern w:val="0"/>
          <w:sz w:val="24"/>
          <w:szCs w:val="24"/>
        </w:rPr>
      </w:pPr>
    </w:p>
    <w:p>
      <w:pPr>
        <w:jc w:val="center"/>
        <w:rPr>
          <w:rFonts w:hint="eastAsia" w:ascii="Calibri" w:hAnsi="Calibri" w:cs="Calibri"/>
          <w:b/>
          <w:bCs/>
          <w:kern w:val="0"/>
          <w:sz w:val="24"/>
          <w:szCs w:val="24"/>
        </w:rPr>
      </w:pPr>
    </w:p>
    <w:p>
      <w:pPr>
        <w:jc w:val="center"/>
        <w:rPr>
          <w:rFonts w:hint="eastAsia" w:ascii="Calibri" w:hAnsi="Calibri" w:cs="Calibri"/>
          <w:b/>
          <w:bCs/>
          <w:kern w:val="0"/>
          <w:sz w:val="24"/>
          <w:szCs w:val="24"/>
        </w:rPr>
      </w:pPr>
    </w:p>
    <w:p>
      <w:pPr>
        <w:jc w:val="center"/>
        <w:rPr>
          <w:rFonts w:hint="eastAsia" w:ascii="Calibri" w:hAnsi="Calibri" w:cs="Calibri"/>
          <w:b/>
          <w:bCs/>
          <w:kern w:val="0"/>
          <w:sz w:val="24"/>
          <w:szCs w:val="24"/>
        </w:rPr>
      </w:pPr>
    </w:p>
    <w:p>
      <w:pPr>
        <w:jc w:val="center"/>
        <w:rPr>
          <w:rFonts w:hint="eastAsia" w:ascii="Calibri" w:hAnsi="Calibri" w:cs="Calibri"/>
          <w:b/>
          <w:bCs/>
          <w:kern w:val="0"/>
          <w:sz w:val="24"/>
          <w:szCs w:val="24"/>
        </w:rPr>
      </w:pPr>
    </w:p>
    <w:p>
      <w:pPr>
        <w:jc w:val="center"/>
        <w:rPr>
          <w:rFonts w:hint="eastAsia" w:ascii="Calibri" w:hAnsi="Calibri" w:cs="Calibri"/>
          <w:b/>
          <w:bCs/>
          <w:kern w:val="0"/>
          <w:sz w:val="24"/>
          <w:szCs w:val="24"/>
        </w:rPr>
      </w:pPr>
    </w:p>
    <w:p>
      <w:pPr>
        <w:jc w:val="center"/>
        <w:rPr>
          <w:rFonts w:hint="eastAsia" w:ascii="Calibri" w:hAnsi="Calibri" w:cs="Calibri"/>
          <w:b/>
          <w:bCs/>
          <w:kern w:val="0"/>
          <w:sz w:val="24"/>
          <w:szCs w:val="24"/>
        </w:rPr>
      </w:pPr>
    </w:p>
    <w:p>
      <w:pPr>
        <w:jc w:val="center"/>
        <w:rPr>
          <w:rFonts w:hint="eastAsia" w:ascii="Calibri" w:hAnsi="Calibri" w:cs="Calibri"/>
          <w:b/>
          <w:bCs/>
          <w:kern w:val="0"/>
          <w:sz w:val="24"/>
          <w:szCs w:val="24"/>
        </w:rPr>
      </w:pPr>
    </w:p>
    <w:p>
      <w:pPr>
        <w:jc w:val="center"/>
        <w:rPr>
          <w:rFonts w:hint="eastAsia" w:ascii="Calibri" w:hAnsi="Calibri" w:cs="Calibri"/>
          <w:b/>
          <w:bCs/>
          <w:kern w:val="0"/>
          <w:sz w:val="24"/>
          <w:szCs w:val="24"/>
        </w:rPr>
      </w:pPr>
    </w:p>
    <w:p>
      <w:pPr>
        <w:jc w:val="center"/>
        <w:rPr>
          <w:rFonts w:hint="eastAsia" w:ascii="Calibri" w:hAnsi="Calibri" w:cs="Calibri"/>
          <w:b/>
          <w:bCs/>
          <w:kern w:val="0"/>
          <w:sz w:val="24"/>
          <w:szCs w:val="24"/>
        </w:rPr>
      </w:pPr>
    </w:p>
    <w:p>
      <w:pPr>
        <w:jc w:val="center"/>
        <w:rPr>
          <w:rFonts w:hint="eastAsia" w:ascii="Calibri" w:hAnsi="Calibri" w:cs="Calibri"/>
          <w:b/>
          <w:bCs/>
          <w:kern w:val="0"/>
          <w:sz w:val="24"/>
          <w:szCs w:val="24"/>
        </w:rPr>
      </w:pPr>
    </w:p>
    <w:p>
      <w:pPr>
        <w:jc w:val="center"/>
        <w:rPr>
          <w:rFonts w:hint="eastAsia" w:ascii="Calibri" w:hAnsi="Calibri" w:cs="Calibri"/>
          <w:b/>
          <w:bCs/>
          <w:kern w:val="0"/>
          <w:sz w:val="24"/>
          <w:szCs w:val="24"/>
        </w:rPr>
      </w:pPr>
    </w:p>
    <w:p>
      <w:pPr>
        <w:jc w:val="center"/>
        <w:rPr>
          <w:rFonts w:hint="eastAsia" w:ascii="Calibri" w:hAnsi="Calibri" w:cs="Calibri"/>
          <w:b/>
          <w:bCs/>
          <w:kern w:val="0"/>
          <w:sz w:val="24"/>
          <w:szCs w:val="24"/>
        </w:rPr>
      </w:pPr>
    </w:p>
    <w:p>
      <w:pPr>
        <w:jc w:val="center"/>
        <w:rPr>
          <w:rFonts w:hint="eastAsia" w:ascii="Calibri" w:hAnsi="Calibri" w:cs="Calibri"/>
          <w:b/>
          <w:bCs/>
          <w:kern w:val="0"/>
          <w:sz w:val="24"/>
          <w:szCs w:val="24"/>
        </w:rPr>
      </w:pPr>
    </w:p>
    <w:p>
      <w:pPr>
        <w:jc w:val="center"/>
        <w:rPr>
          <w:rFonts w:hint="eastAsia" w:ascii="Calibri" w:hAnsi="Calibri" w:cs="Calibri"/>
          <w:b/>
          <w:bCs/>
          <w:kern w:val="0"/>
          <w:sz w:val="24"/>
          <w:szCs w:val="24"/>
        </w:rPr>
      </w:pPr>
    </w:p>
    <w:p>
      <w:pPr>
        <w:jc w:val="center"/>
        <w:rPr>
          <w:rFonts w:hint="eastAsia" w:ascii="Calibri" w:hAnsi="Calibri" w:cs="Calibri"/>
          <w:b/>
          <w:bCs/>
          <w:kern w:val="0"/>
          <w:sz w:val="24"/>
          <w:szCs w:val="24"/>
        </w:rPr>
      </w:pPr>
    </w:p>
    <w:p>
      <w:pPr>
        <w:widowControl/>
        <w:numPr>
          <w:ilvl w:val="0"/>
          <w:numId w:val="1"/>
        </w:numPr>
        <w:spacing w:line="360" w:lineRule="auto"/>
        <w:jc w:val="left"/>
        <w:outlineLvl w:val="0"/>
        <w:rPr>
          <w:rFonts w:hint="eastAsia" w:ascii="Calibri" w:hAnsi="Calibri"/>
          <w:b/>
          <w:bCs/>
          <w:kern w:val="36"/>
          <w:sz w:val="32"/>
          <w:szCs w:val="32"/>
          <w:lang w:val="en-US" w:eastAsia="zh-CN"/>
        </w:rPr>
      </w:pPr>
      <w:bookmarkStart w:id="11" w:name="_Toc26553"/>
      <w:r>
        <w:rPr>
          <w:rFonts w:hint="eastAsia" w:ascii="Calibri" w:hAnsi="Calibri"/>
          <w:b/>
          <w:bCs/>
          <w:kern w:val="36"/>
          <w:sz w:val="32"/>
          <w:szCs w:val="32"/>
          <w:lang w:val="en-US" w:eastAsia="zh-CN"/>
        </w:rPr>
        <w:t>证书绑定</w:t>
      </w:r>
      <w:bookmarkEnd w:id="11"/>
    </w:p>
    <w:p>
      <w:pPr>
        <w:numPr>
          <w:ilvl w:val="0"/>
          <w:numId w:val="3"/>
        </w:numPr>
        <w:spacing w:line="360" w:lineRule="auto"/>
        <w:ind w:left="420" w:leftChars="0" w:hanging="420" w:firstLineChars="0"/>
        <w:outlineLvl w:val="1"/>
        <w:rPr>
          <w:rFonts w:hint="eastAsia" w:ascii="Arial" w:hAnsi="Arial" w:eastAsia="黑体" w:cs="Times New Roman"/>
          <w:kern w:val="2"/>
          <w:sz w:val="30"/>
          <w:szCs w:val="24"/>
          <w:lang w:val="en-US" w:eastAsia="zh-CN" w:bidi="ar-SA"/>
        </w:rPr>
      </w:pPr>
      <w:bookmarkStart w:id="12" w:name="_Toc8954"/>
      <w:r>
        <w:rPr>
          <w:rFonts w:hint="eastAsia" w:ascii="Arial" w:hAnsi="Arial" w:eastAsia="黑体" w:cs="Times New Roman"/>
          <w:kern w:val="2"/>
          <w:sz w:val="30"/>
          <w:szCs w:val="24"/>
          <w:lang w:val="en-US" w:eastAsia="zh-CN" w:bidi="ar-SA"/>
        </w:rPr>
        <w:t>证书绑定查询</w:t>
      </w:r>
      <w:bookmarkEnd w:id="1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登录必联CA中心（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/>
        </w:rPr>
        <w:fldChar w:fldCharType="begin"/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/>
        </w:rPr>
        <w:instrText xml:space="preserve"> HYPERLINK "http://ca.ebnew.com" </w:instrTex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/>
        </w:rPr>
        <w:fldChar w:fldCharType="separate"/>
      </w:r>
      <w:r>
        <w:rPr>
          <w:rStyle w:val="9"/>
          <w:rFonts w:hint="eastAsia" w:ascii="宋体" w:hAnsi="宋体" w:cs="宋体"/>
          <w:b w:val="0"/>
          <w:bCs w:val="0"/>
          <w:kern w:val="0"/>
          <w:sz w:val="24"/>
          <w:szCs w:val="24"/>
          <w:lang w:val="en-US" w:eastAsia="zh-CN"/>
        </w:rPr>
        <w:t>http://ca</w:t>
      </w:r>
      <w:r>
        <w:rPr>
          <w:rStyle w:val="9"/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.ebnew.com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/>
        </w:rPr>
        <w:fldChar w:fldCharType="end"/>
      </w:r>
      <w:r>
        <w:rPr>
          <w:rFonts w:hint="eastAsia"/>
          <w:lang w:val="en-US" w:eastAsia="zh-CN"/>
        </w:rPr>
        <w:t>），并点击【证书绑定】按钮，进入证书绑定信息列表页面，在该页面供应商可进行查询自己的证书绑定详情。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drawing>
          <wp:inline distT="0" distB="0" distL="114300" distR="114300">
            <wp:extent cx="5682615" cy="2978785"/>
            <wp:effectExtent l="0" t="0" r="13335" b="12065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82615" cy="2978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spacing w:line="360" w:lineRule="auto"/>
        <w:ind w:left="420" w:leftChars="0" w:hanging="420" w:firstLineChars="0"/>
        <w:outlineLvl w:val="1"/>
        <w:rPr>
          <w:rFonts w:hint="eastAsia" w:ascii="Arial" w:hAnsi="Arial" w:eastAsia="黑体" w:cs="Times New Roman"/>
          <w:kern w:val="2"/>
          <w:sz w:val="30"/>
          <w:szCs w:val="24"/>
          <w:lang w:val="en-US" w:eastAsia="zh-CN" w:bidi="ar-SA"/>
        </w:rPr>
      </w:pPr>
      <w:bookmarkStart w:id="13" w:name="_Toc18858"/>
      <w:r>
        <w:rPr>
          <w:rFonts w:hint="eastAsia" w:ascii="Arial" w:hAnsi="Arial" w:eastAsia="黑体" w:cs="Times New Roman"/>
          <w:kern w:val="2"/>
          <w:sz w:val="30"/>
          <w:szCs w:val="24"/>
          <w:lang w:val="en-US" w:eastAsia="zh-CN" w:bidi="ar-SA"/>
        </w:rPr>
        <w:t>证书绑定</w:t>
      </w:r>
      <w:bookmarkEnd w:id="1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751195" cy="2816860"/>
            <wp:effectExtent l="0" t="0" r="1905" b="2540"/>
            <wp:docPr id="2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1195" cy="281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在证书绑定信息列表页面点击按钮【绑定新CA】，进行证书绑定页面，供应商插入CA并点击【获取CA信息】按钮，并检查获取到的CA信息是否正确。检查完成后，点击【绑定CA】按钮，所选证书即与供应商帐号绑定成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drawing>
          <wp:inline distT="0" distB="0" distL="114300" distR="114300">
            <wp:extent cx="5452745" cy="2349500"/>
            <wp:effectExtent l="0" t="0" r="14605" b="12700"/>
            <wp:docPr id="2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52745" cy="2349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spacing w:line="360" w:lineRule="auto"/>
        <w:ind w:left="420" w:leftChars="0" w:hanging="420" w:firstLineChars="0"/>
        <w:outlineLvl w:val="1"/>
        <w:rPr>
          <w:rFonts w:hint="eastAsia" w:ascii="Arial" w:hAnsi="Arial" w:eastAsia="黑体" w:cs="Times New Roman"/>
          <w:kern w:val="2"/>
          <w:sz w:val="30"/>
          <w:szCs w:val="24"/>
          <w:lang w:val="en-US" w:eastAsia="zh-CN" w:bidi="ar-SA"/>
        </w:rPr>
      </w:pPr>
      <w:bookmarkStart w:id="14" w:name="_Toc11890"/>
      <w:r>
        <w:rPr>
          <w:rFonts w:hint="eastAsia" w:ascii="Arial" w:hAnsi="Arial" w:eastAsia="黑体" w:cs="Times New Roman"/>
          <w:kern w:val="2"/>
          <w:sz w:val="30"/>
          <w:szCs w:val="24"/>
          <w:lang w:val="en-US" w:eastAsia="zh-CN" w:bidi="ar-SA"/>
        </w:rPr>
        <w:t>证书解绑</w:t>
      </w:r>
      <w:bookmarkEnd w:id="1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供应商可在证书绑定信息列表页面进行证书解绑操作。点击操作栏中按钮【立即解绑】，确认后，证书即解绑成功。</w:t>
      </w:r>
    </w:p>
    <w:p>
      <w:pPr>
        <w:rPr>
          <w:rFonts w:hint="eastAsia"/>
        </w:rPr>
      </w:pPr>
      <w:r>
        <w:drawing>
          <wp:inline distT="0" distB="0" distL="114300" distR="114300">
            <wp:extent cx="5486400" cy="2573020"/>
            <wp:effectExtent l="0" t="0" r="0" b="17780"/>
            <wp:docPr id="2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Lantinghei SC Extralight">
    <w:altName w:val="Arial Unicode MS"/>
    <w:panose1 w:val="02000000000000000000"/>
    <w:charset w:val="00"/>
    <w:family w:val="auto"/>
    <w:pitch w:val="default"/>
    <w:sig w:usb0="00000000" w:usb1="00000000" w:usb2="00000000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raditional Arabic">
    <w:altName w:val="Times New Roman"/>
    <w:panose1 w:val="02020603050405020304"/>
    <w:charset w:val="00"/>
    <w:family w:val="roman"/>
    <w:pitch w:val="default"/>
    <w:sig w:usb0="00000000" w:usb1="00000000" w:usb2="00000008" w:usb3="00000000" w:csb0="00000041" w:csb1="00000000"/>
  </w:font>
  <w:font w:name="Clibra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长城仿宋">
    <w:altName w:val="新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 Bold">
    <w:altName w:val="Arial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ËÎÌå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both"/>
      <w:rPr>
        <w:rFonts w:hint="eastAsia" w:eastAsia="宋体"/>
        <w:lang w:eastAsia="zh-CN"/>
      </w:rPr>
    </w:pPr>
    <w:r>
      <w:rPr>
        <w:rFonts w:hint="eastAsia"/>
        <w:lang w:eastAsia="zh-CN"/>
      </w:rPr>
      <w:tab/>
    </w:r>
    <w:r>
      <w:rPr>
        <w:rFonts w:hint="eastAsia"/>
        <w:lang w:eastAsia="zh-CN"/>
      </w:rPr>
      <w:t xml:space="preserve">- </w:t>
    </w: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t>1</w:t>
    </w:r>
    <w:r>
      <w:rPr>
        <w:rFonts w:hint="eastAsia"/>
        <w:lang w:eastAsia="zh-CN"/>
      </w:rPr>
      <w:fldChar w:fldCharType="end"/>
    </w:r>
    <w:r>
      <w:rPr>
        <w:rFonts w:hint="eastAsia"/>
        <w:lang w:eastAsia="zh-CN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4" w:space="1"/>
      </w:pBdr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143000" cy="161925"/>
          <wp:effectExtent l="0" t="0" r="0" b="9525"/>
          <wp:docPr id="1" name="图片 1" descr="4395_4395_wps97F(11-21-11-41-48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4395_4395_wps97F(11-21-11-41-48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161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</w:t>
    </w:r>
    <w:r>
      <w:rPr>
        <w:sz w:val="18"/>
      </w:rPr>
      <w:pict>
        <v:shape id="PowerPlusWaterMarkObject33097664" o:spid="_x0000_s4097" o:spt="136" type="#_x0000_t136" style="position:absolute;left:0pt;margin-left:88.6pt;margin-top:333.95pt;height:36.2pt;width:238.1pt;mso-position-horizontal-relative:margin;mso-position-vertical-relative:margin;z-index:-251656192;mso-width-relative:page;mso-height-relative:page;" fillcolor="#000000" filled="t" stroked="f" coordsize="21600,21600" adj="10800">
          <v:path/>
          <v:fill on="t" color2="#FFFFFF" opacity="19660f" focussize="0,0"/>
          <v:stroke on="f"/>
          <v:imagedata o:title=""/>
          <o:lock v:ext="edit" aspectratio="t"/>
          <v:textpath on="t" fitshape="t" fitpath="t" trim="t" xscale="f" string="ca.ebnew.com" style="font-family:仿宋_GB2312;font-size:36pt;v-same-letter-heights:f;v-text-align:center;"/>
        </v:shape>
      </w:pict>
    </w:r>
    <w:r>
      <w:rPr>
        <w:rFonts w:hint="eastAsia"/>
        <w:lang w:val="en-US" w:eastAsia="zh-CN"/>
      </w:rPr>
      <w:t xml:space="preserve">                                             </w:t>
    </w:r>
    <w:r>
      <w:rPr>
        <w:rFonts w:hint="eastAsia"/>
        <w:sz w:val="21"/>
        <w:szCs w:val="21"/>
        <w:lang w:val="en-US" w:eastAsia="zh-CN"/>
      </w:rPr>
      <w:t xml:space="preserve"> 用户操作手册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lvl w:ilvl="0" w:tentative="0">
      <w:start w:val="1"/>
      <w:numFmt w:val="decimal"/>
      <w:lvlText w:val="%1."/>
      <w:lvlJc w:val="left"/>
      <w:pPr>
        <w:ind w:left="425" w:hanging="425"/>
      </w:pPr>
    </w:lvl>
    <w:lvl w:ilvl="1" w:tentative="0">
      <w:start w:val="1"/>
      <w:numFmt w:val="decimal"/>
      <w:lvlText w:val="%1.%2."/>
      <w:lvlJc w:val="left"/>
      <w:pPr>
        <w:ind w:left="567" w:hanging="567"/>
      </w:pPr>
    </w:lvl>
    <w:lvl w:ilvl="2" w:tentative="0">
      <w:start w:val="1"/>
      <w:numFmt w:val="decimal"/>
      <w:lvlText w:val="%1.%2.%3."/>
      <w:lvlJc w:val="left"/>
      <w:pPr>
        <w:ind w:left="709" w:hanging="709"/>
      </w:pPr>
    </w:lvl>
    <w:lvl w:ilvl="3" w:tentative="0">
      <w:start w:val="1"/>
      <w:numFmt w:val="decimal"/>
      <w:lvlText w:val="%1.%2.%3.%4."/>
      <w:lvlJc w:val="left"/>
      <w:pPr>
        <w:ind w:left="851" w:hanging="851"/>
      </w:pPr>
    </w:lvl>
    <w:lvl w:ilvl="4" w:tentative="0">
      <w:start w:val="1"/>
      <w:numFmt w:val="decimal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00000011"/>
    <w:multiLevelType w:val="multilevel"/>
    <w:tmpl w:val="00000011"/>
    <w:lvl w:ilvl="0" w:tentative="0">
      <w:start w:val="1"/>
      <w:numFmt w:val="decimal"/>
      <w:lvlText w:val="%1."/>
      <w:lvlJc w:val="left"/>
      <w:pPr>
        <w:ind w:left="425" w:hanging="425"/>
      </w:pPr>
    </w:lvl>
    <w:lvl w:ilvl="1" w:tentative="0">
      <w:start w:val="1"/>
      <w:numFmt w:val="decimal"/>
      <w:lvlText w:val="%1.%2."/>
      <w:lvlJc w:val="left"/>
      <w:pPr>
        <w:ind w:left="567" w:hanging="567"/>
      </w:pPr>
    </w:lvl>
    <w:lvl w:ilvl="2" w:tentative="0">
      <w:start w:val="1"/>
      <w:numFmt w:val="decimal"/>
      <w:lvlText w:val="%1.%2.%3."/>
      <w:lvlJc w:val="left"/>
      <w:pPr>
        <w:ind w:left="709" w:hanging="709"/>
      </w:pPr>
    </w:lvl>
    <w:lvl w:ilvl="3" w:tentative="0">
      <w:start w:val="1"/>
      <w:numFmt w:val="decimal"/>
      <w:lvlText w:val="%1.%2.%3.%4."/>
      <w:lvlJc w:val="left"/>
      <w:pPr>
        <w:ind w:left="851" w:hanging="851"/>
      </w:pPr>
    </w:lvl>
    <w:lvl w:ilvl="4" w:tentative="0">
      <w:start w:val="1"/>
      <w:numFmt w:val="decimal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>
    <w:nsid w:val="583274CC"/>
    <w:multiLevelType w:val="multilevel"/>
    <w:tmpl w:val="583274CC"/>
    <w:lvl w:ilvl="0" w:tentative="0">
      <w:start w:val="1"/>
      <w:numFmt w:val="decimal"/>
      <w:lvlText w:val="2.%1."/>
      <w:lvlJc w:val="left"/>
      <w:pPr>
        <w:ind w:left="420" w:hanging="420"/>
      </w:pPr>
      <w:rPr>
        <w:rFonts w:hint="default" w:ascii="宋体" w:hAnsi="宋体" w:eastAsia="宋体" w:cs="宋体"/>
      </w:rPr>
    </w:lvl>
    <w:lvl w:ilvl="1" w:tentative="0">
      <w:start w:val="1"/>
      <w:numFmt w:val="decimal"/>
      <w:isLgl/>
      <w:lvlText w:val="2.%1.%2"/>
      <w:lvlJc w:val="left"/>
      <w:pPr>
        <w:ind w:left="420" w:hanging="420"/>
      </w:pPr>
      <w:rPr>
        <w:rFonts w:hint="default" w:ascii="宋体" w:hAnsi="宋体" w:eastAsia="宋体" w:cs="宋体"/>
      </w:rPr>
    </w:lvl>
    <w:lvl w:ilvl="2" w:tentative="0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E7B15"/>
    <w:rsid w:val="01E14F43"/>
    <w:rsid w:val="024772A5"/>
    <w:rsid w:val="0258148A"/>
    <w:rsid w:val="036538C7"/>
    <w:rsid w:val="0400210E"/>
    <w:rsid w:val="045D72A4"/>
    <w:rsid w:val="05D763CD"/>
    <w:rsid w:val="073A2E0C"/>
    <w:rsid w:val="07422406"/>
    <w:rsid w:val="07A37D49"/>
    <w:rsid w:val="08162AD8"/>
    <w:rsid w:val="082168CB"/>
    <w:rsid w:val="08F06537"/>
    <w:rsid w:val="091178D5"/>
    <w:rsid w:val="0A470CAA"/>
    <w:rsid w:val="0B430D54"/>
    <w:rsid w:val="0B8944F0"/>
    <w:rsid w:val="0C1373EF"/>
    <w:rsid w:val="0CF37146"/>
    <w:rsid w:val="0D5846BC"/>
    <w:rsid w:val="0D6E24B1"/>
    <w:rsid w:val="0EA3565D"/>
    <w:rsid w:val="0EAA6204"/>
    <w:rsid w:val="0F1B38F7"/>
    <w:rsid w:val="10C0065F"/>
    <w:rsid w:val="131D41BC"/>
    <w:rsid w:val="13AA43AF"/>
    <w:rsid w:val="13C33283"/>
    <w:rsid w:val="13CA3A01"/>
    <w:rsid w:val="16D7217F"/>
    <w:rsid w:val="1846646D"/>
    <w:rsid w:val="18B81291"/>
    <w:rsid w:val="1960721E"/>
    <w:rsid w:val="19AF7183"/>
    <w:rsid w:val="19C81871"/>
    <w:rsid w:val="1B0F3E21"/>
    <w:rsid w:val="1B484016"/>
    <w:rsid w:val="1B9D50B9"/>
    <w:rsid w:val="1C6F7EA1"/>
    <w:rsid w:val="1C732373"/>
    <w:rsid w:val="1C7D15D1"/>
    <w:rsid w:val="1D1E4E3F"/>
    <w:rsid w:val="1DC51CB7"/>
    <w:rsid w:val="20F4599F"/>
    <w:rsid w:val="22A14409"/>
    <w:rsid w:val="23115151"/>
    <w:rsid w:val="24015D02"/>
    <w:rsid w:val="241B430A"/>
    <w:rsid w:val="24381440"/>
    <w:rsid w:val="24972109"/>
    <w:rsid w:val="2565618B"/>
    <w:rsid w:val="256F6F37"/>
    <w:rsid w:val="28BA038A"/>
    <w:rsid w:val="29CF0632"/>
    <w:rsid w:val="2BFE6983"/>
    <w:rsid w:val="2CB85D8C"/>
    <w:rsid w:val="2EF60E53"/>
    <w:rsid w:val="301045EB"/>
    <w:rsid w:val="30607F90"/>
    <w:rsid w:val="334B4529"/>
    <w:rsid w:val="3385009E"/>
    <w:rsid w:val="346E3E8D"/>
    <w:rsid w:val="34A74A63"/>
    <w:rsid w:val="34AB505F"/>
    <w:rsid w:val="34FE4B52"/>
    <w:rsid w:val="370C2809"/>
    <w:rsid w:val="379E37EA"/>
    <w:rsid w:val="3855600D"/>
    <w:rsid w:val="38940D65"/>
    <w:rsid w:val="39262058"/>
    <w:rsid w:val="3937053E"/>
    <w:rsid w:val="3AB16E5C"/>
    <w:rsid w:val="3AF93A7C"/>
    <w:rsid w:val="3C3677FD"/>
    <w:rsid w:val="3C8037EC"/>
    <w:rsid w:val="3DBB0E0A"/>
    <w:rsid w:val="3E6D3E4C"/>
    <w:rsid w:val="42C359F4"/>
    <w:rsid w:val="42FB504F"/>
    <w:rsid w:val="430A1BF2"/>
    <w:rsid w:val="43635453"/>
    <w:rsid w:val="436B5335"/>
    <w:rsid w:val="44306AED"/>
    <w:rsid w:val="48570317"/>
    <w:rsid w:val="4AC51B0A"/>
    <w:rsid w:val="4B450BD6"/>
    <w:rsid w:val="4C4A4E1E"/>
    <w:rsid w:val="4E2930C3"/>
    <w:rsid w:val="4EDA4053"/>
    <w:rsid w:val="4FF866AC"/>
    <w:rsid w:val="51AF26E3"/>
    <w:rsid w:val="52AD784B"/>
    <w:rsid w:val="52D70E81"/>
    <w:rsid w:val="53106234"/>
    <w:rsid w:val="554A75ED"/>
    <w:rsid w:val="5582149F"/>
    <w:rsid w:val="564D408B"/>
    <w:rsid w:val="59BB55F8"/>
    <w:rsid w:val="5AAD3901"/>
    <w:rsid w:val="5AAE4143"/>
    <w:rsid w:val="5B331F97"/>
    <w:rsid w:val="5BD96610"/>
    <w:rsid w:val="5C660FC3"/>
    <w:rsid w:val="5DC34F2C"/>
    <w:rsid w:val="5E212405"/>
    <w:rsid w:val="5E94028B"/>
    <w:rsid w:val="5F286AC7"/>
    <w:rsid w:val="61C41421"/>
    <w:rsid w:val="62DC28F5"/>
    <w:rsid w:val="631274B5"/>
    <w:rsid w:val="638978F7"/>
    <w:rsid w:val="63DC0DF6"/>
    <w:rsid w:val="64504BED"/>
    <w:rsid w:val="64A227E1"/>
    <w:rsid w:val="64B02A6F"/>
    <w:rsid w:val="64D84B49"/>
    <w:rsid w:val="65673558"/>
    <w:rsid w:val="65846C3E"/>
    <w:rsid w:val="660A2931"/>
    <w:rsid w:val="66254310"/>
    <w:rsid w:val="66603DE0"/>
    <w:rsid w:val="66832CDF"/>
    <w:rsid w:val="676F2217"/>
    <w:rsid w:val="67DE11C7"/>
    <w:rsid w:val="681577A5"/>
    <w:rsid w:val="688C73B3"/>
    <w:rsid w:val="69660636"/>
    <w:rsid w:val="6AF60121"/>
    <w:rsid w:val="6B9D48C8"/>
    <w:rsid w:val="6C7D4356"/>
    <w:rsid w:val="6E7F04E7"/>
    <w:rsid w:val="6F334DAE"/>
    <w:rsid w:val="70B0353E"/>
    <w:rsid w:val="71517BB5"/>
    <w:rsid w:val="716A7872"/>
    <w:rsid w:val="716F3CF1"/>
    <w:rsid w:val="72547588"/>
    <w:rsid w:val="72C00F16"/>
    <w:rsid w:val="72EB4800"/>
    <w:rsid w:val="72EC6BB6"/>
    <w:rsid w:val="76BB1E73"/>
    <w:rsid w:val="76ED014A"/>
    <w:rsid w:val="77AD19F8"/>
    <w:rsid w:val="77B605D5"/>
    <w:rsid w:val="791055D9"/>
    <w:rsid w:val="79BE07F5"/>
    <w:rsid w:val="79FF3E2B"/>
    <w:rsid w:val="7B3E0374"/>
    <w:rsid w:val="7C532D83"/>
    <w:rsid w:val="7D90370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20" w:beforeLines="0" w:beforeAutospacing="0" w:after="120" w:afterLines="0" w:afterAutospacing="0" w:line="360" w:lineRule="auto"/>
      <w:ind w:leftChars="100"/>
      <w:jc w:val="left"/>
      <w:outlineLvl w:val="0"/>
    </w:pPr>
    <w:rPr>
      <w:rFonts w:eastAsia="黑体"/>
      <w:b/>
      <w:kern w:val="44"/>
      <w:sz w:val="30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leftChars="100"/>
      <w:jc w:val="left"/>
      <w:outlineLvl w:val="1"/>
    </w:pPr>
    <w:rPr>
      <w:rFonts w:ascii="Arial" w:hAnsi="Arial" w:eastAsia="黑体"/>
      <w:sz w:val="30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360" w:lineRule="auto"/>
      <w:ind w:leftChars="100"/>
      <w:jc w:val="left"/>
      <w:outlineLvl w:val="2"/>
    </w:pPr>
    <w:rPr>
      <w:b/>
      <w:sz w:val="30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FollowedHyperlink"/>
    <w:basedOn w:val="8"/>
    <w:qFormat/>
    <w:uiPriority w:val="0"/>
    <w:rPr>
      <w:color w:val="800080"/>
      <w:u w:val="single"/>
    </w:rPr>
  </w:style>
  <w:style w:type="character" w:styleId="10">
    <w:name w:val="Hyperlink"/>
    <w:qFormat/>
    <w:uiPriority w:val="0"/>
    <w:rPr>
      <w:color w:val="0000FF"/>
      <w:u w:val="single"/>
    </w:rPr>
  </w:style>
  <w:style w:type="paragraph" w:customStyle="1" w:styleId="12">
    <w:name w:val="样式2"/>
    <w:basedOn w:val="5"/>
    <w:qFormat/>
    <w:uiPriority w:val="0"/>
    <w:rPr>
      <w:rFonts w:ascii="Arial" w:hAnsi="Arial" w:eastAsia="宋体"/>
    </w:rPr>
  </w:style>
  <w:style w:type="paragraph" w:customStyle="1" w:styleId="13">
    <w:name w:val="文档正文"/>
    <w:basedOn w:val="1"/>
    <w:qFormat/>
    <w:uiPriority w:val="0"/>
    <w:pPr>
      <w:ind w:firstLine="480" w:firstLineChars="200"/>
    </w:pPr>
    <w:rPr>
      <w:rFonts w:cs="宋体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寇少雄</cp:lastModifiedBy>
  <dcterms:modified xsi:type="dcterms:W3CDTF">2016-11-30T04:54:45Z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